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50AE7" w14:textId="2D63A33D" w:rsidR="0024724B" w:rsidRPr="00D869A0" w:rsidRDefault="00D869A0" w:rsidP="00D869A0">
      <w:pPr>
        <w:pStyle w:val="Heading1"/>
        <w:jc w:val="center"/>
        <w:rPr>
          <w:rFonts w:ascii="Calibri" w:hAnsi="Calibri" w:cs="Calibri"/>
          <w:color w:val="auto"/>
        </w:rPr>
      </w:pPr>
      <w:r w:rsidRPr="00D869A0">
        <w:rPr>
          <w:rFonts w:ascii="Calibri" w:hAnsi="Calibri" w:cs="Calibri"/>
          <w:noProof/>
          <w:color w:val="auto"/>
        </w:rPr>
        <w:drawing>
          <wp:anchor distT="0" distB="0" distL="114300" distR="114300" simplePos="0" relativeHeight="251661824" behindDoc="1" locked="0" layoutInCell="1" allowOverlap="1" wp14:anchorId="473EFE63" wp14:editId="1A98DB0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181100" cy="1181100"/>
            <wp:effectExtent l="0" t="0" r="0" b="0"/>
            <wp:wrapNone/>
            <wp:docPr id="1222170737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70737" name="Picture 1" descr="A blue and white log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D869A0">
        <w:rPr>
          <w:rFonts w:ascii="Calibri" w:hAnsi="Calibri" w:cs="Calibri"/>
          <w:color w:val="auto"/>
        </w:rPr>
        <w:t>TradeLink IT Refund &amp; Cancellation Policy</w:t>
      </w:r>
    </w:p>
    <w:p w14:paraId="1F8048FC" w14:textId="77777777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1. General Policy</w:t>
      </w:r>
    </w:p>
    <w:p w14:paraId="177CB488" w14:textId="1D7AE944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TradeLink IT provides digital services including website development, professional email setup, and IT support. Due to the nature of our services, refunds and cancellations are governed by the following terms.</w:t>
      </w:r>
    </w:p>
    <w:p w14:paraId="262675BD" w14:textId="54E74B59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2. Project Deposits &amp; Upfront Payments</w:t>
      </w:r>
    </w:p>
    <w:p w14:paraId="2C7F8D35" w14:textId="16FD4FBF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All service engagements (e.g. website development</w:t>
      </w:r>
      <w:r w:rsidR="00D869A0">
        <w:rPr>
          <w:rFonts w:ascii="Calibri" w:hAnsi="Calibri" w:cs="Calibri"/>
          <w:sz w:val="24"/>
          <w:szCs w:val="24"/>
        </w:rPr>
        <w:t xml:space="preserve"> or </w:t>
      </w:r>
      <w:r w:rsidRPr="00D869A0">
        <w:rPr>
          <w:rFonts w:ascii="Calibri" w:hAnsi="Calibri" w:cs="Calibri"/>
          <w:sz w:val="24"/>
          <w:szCs w:val="24"/>
        </w:rPr>
        <w:t>professional email setup) require an upfront payment or deposit before work commences.</w:t>
      </w:r>
    </w:p>
    <w:p w14:paraId="3458F0EA" w14:textId="718C45EE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These payments are non-refundable, as they cover initial planning, design, and resource allocation.</w:t>
      </w:r>
    </w:p>
    <w:p w14:paraId="531EFF7F" w14:textId="0D9020CA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3. Website &amp; Email Service Cancellation</w:t>
      </w:r>
    </w:p>
    <w:p w14:paraId="673C97B5" w14:textId="4DE41070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You may cancel your ongoing monthly support subscription at any time by providing 30 days’ written notice.</w:t>
      </w:r>
    </w:p>
    <w:p w14:paraId="1A94DC2A" w14:textId="648EA9DC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However, if your service includes a 12-month support agreement, and you wish to cancel early, you will be required to pay the remaining balance of the contract term as an early termination fee.</w:t>
      </w:r>
    </w:p>
    <w:p w14:paraId="5BCEEFD4" w14:textId="77777777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No refunds are issued for unused months if support is cancelled early without fulfilling the contract.</w:t>
      </w:r>
    </w:p>
    <w:p w14:paraId="2CD3772D" w14:textId="77777777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4. Refunds for Completed Work</w:t>
      </w:r>
    </w:p>
    <w:p w14:paraId="478FC70C" w14:textId="77777777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Once a project (e.g. website or email configuration) is delivered or deemed completed, no refunds will be issued.</w:t>
      </w:r>
    </w:p>
    <w:p w14:paraId="71D3FF0F" w14:textId="77777777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In cases of significant service failure or non-delivery (as determined by TradeLink IT), a partial refund may be considered at our sole discretion.</w:t>
      </w:r>
    </w:p>
    <w:p w14:paraId="6CECCB46" w14:textId="77777777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5. Ongoing Subscriptions</w:t>
      </w:r>
    </w:p>
    <w:p w14:paraId="533F1AC3" w14:textId="77777777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Monthly support fees are billed in advance. No refunds are provided for partial months or unused service time.</w:t>
      </w:r>
    </w:p>
    <w:p w14:paraId="14CCAB5D" w14:textId="77777777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6. Intellectual Property and Access After Cancellation</w:t>
      </w:r>
    </w:p>
    <w:p w14:paraId="0AD6C902" w14:textId="36E22479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 xml:space="preserve">Upon cancellation and final payment of outstanding balances, clients will retain access to </w:t>
      </w:r>
      <w:r w:rsidR="00D869A0">
        <w:rPr>
          <w:rFonts w:ascii="Calibri" w:hAnsi="Calibri" w:cs="Calibri"/>
          <w:sz w:val="24"/>
          <w:szCs w:val="24"/>
        </w:rPr>
        <w:t xml:space="preserve">published </w:t>
      </w:r>
      <w:r w:rsidRPr="00D869A0">
        <w:rPr>
          <w:rFonts w:ascii="Calibri" w:hAnsi="Calibri" w:cs="Calibri"/>
          <w:sz w:val="24"/>
          <w:szCs w:val="24"/>
        </w:rPr>
        <w:t>website</w:t>
      </w:r>
      <w:r w:rsidR="00D869A0">
        <w:rPr>
          <w:rFonts w:ascii="Calibri" w:hAnsi="Calibri" w:cs="Calibri"/>
          <w:sz w:val="24"/>
          <w:szCs w:val="24"/>
        </w:rPr>
        <w:t xml:space="preserve"> pages </w:t>
      </w:r>
      <w:r w:rsidRPr="00D869A0">
        <w:rPr>
          <w:rFonts w:ascii="Calibri" w:hAnsi="Calibri" w:cs="Calibri"/>
          <w:sz w:val="24"/>
          <w:szCs w:val="24"/>
        </w:rPr>
        <w:t xml:space="preserve">or email configurations as per </w:t>
      </w:r>
      <w:r w:rsidR="00D869A0">
        <w:rPr>
          <w:rFonts w:ascii="Calibri" w:hAnsi="Calibri" w:cs="Calibri"/>
          <w:sz w:val="24"/>
          <w:szCs w:val="24"/>
        </w:rPr>
        <w:t xml:space="preserve">the agreed </w:t>
      </w:r>
      <w:r w:rsidRPr="00D869A0">
        <w:rPr>
          <w:rFonts w:ascii="Calibri" w:hAnsi="Calibri" w:cs="Calibri"/>
          <w:sz w:val="24"/>
          <w:szCs w:val="24"/>
        </w:rPr>
        <w:t>terms</w:t>
      </w:r>
      <w:r w:rsidR="00D869A0">
        <w:rPr>
          <w:rFonts w:ascii="Calibri" w:hAnsi="Calibri" w:cs="Calibri"/>
          <w:sz w:val="24"/>
          <w:szCs w:val="24"/>
        </w:rPr>
        <w:t xml:space="preserve"> for the remaining duration of the originally agreed term, unless services are specifically requested to be seized by the customer</w:t>
      </w:r>
      <w:r w:rsidRPr="00D869A0">
        <w:rPr>
          <w:rFonts w:ascii="Calibri" w:hAnsi="Calibri" w:cs="Calibri"/>
          <w:sz w:val="24"/>
          <w:szCs w:val="24"/>
        </w:rPr>
        <w:t>.</w:t>
      </w:r>
    </w:p>
    <w:p w14:paraId="6CEA0A5F" w14:textId="421C6D52" w:rsidR="0024724B" w:rsidRPr="00D869A0" w:rsidRDefault="00D869A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I</w:t>
      </w:r>
      <w:r w:rsidR="00000000" w:rsidRPr="00D869A0">
        <w:rPr>
          <w:rFonts w:ascii="Calibri" w:hAnsi="Calibri" w:cs="Calibri"/>
          <w:sz w:val="24"/>
          <w:szCs w:val="24"/>
        </w:rPr>
        <w:t>ntellectual property rights remain with TradeLink IT unless explicitly transferred in writing.</w:t>
      </w:r>
    </w:p>
    <w:p w14:paraId="699CC4A3" w14:textId="77777777" w:rsidR="0024724B" w:rsidRPr="00D869A0" w:rsidRDefault="00000000">
      <w:pPr>
        <w:pStyle w:val="Heading2"/>
        <w:rPr>
          <w:rFonts w:ascii="Calibri" w:hAnsi="Calibri" w:cs="Calibri"/>
          <w:color w:val="auto"/>
          <w:sz w:val="24"/>
          <w:szCs w:val="24"/>
        </w:rPr>
      </w:pPr>
      <w:r w:rsidRPr="00D869A0">
        <w:rPr>
          <w:rFonts w:ascii="Calibri" w:hAnsi="Calibri" w:cs="Calibri"/>
          <w:color w:val="auto"/>
          <w:sz w:val="24"/>
          <w:szCs w:val="24"/>
        </w:rPr>
        <w:t>7. Contact for Cancellations</w:t>
      </w:r>
    </w:p>
    <w:p w14:paraId="6840737A" w14:textId="579AAEB1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>To cancel your service or request a refund (if eligible), please contact:</w:t>
      </w:r>
    </w:p>
    <w:p w14:paraId="0B9AF081" w14:textId="0AF81D63" w:rsidR="0024724B" w:rsidRPr="00D869A0" w:rsidRDefault="00000000">
      <w:pPr>
        <w:rPr>
          <w:rFonts w:ascii="Calibri" w:hAnsi="Calibri" w:cs="Calibri"/>
          <w:sz w:val="24"/>
          <w:szCs w:val="24"/>
        </w:rPr>
      </w:pPr>
      <w:r w:rsidRPr="00D869A0">
        <w:rPr>
          <w:rFonts w:ascii="Calibri" w:hAnsi="Calibri" w:cs="Calibri"/>
          <w:sz w:val="24"/>
          <w:szCs w:val="24"/>
        </w:rPr>
        <w:t xml:space="preserve">Email: </w:t>
      </w:r>
      <w:r w:rsidR="00D869A0">
        <w:rPr>
          <w:rFonts w:ascii="Calibri" w:hAnsi="Calibri" w:cs="Calibri"/>
          <w:sz w:val="24"/>
          <w:szCs w:val="24"/>
        </w:rPr>
        <w:t>info</w:t>
      </w:r>
      <w:r w:rsidRPr="00D869A0">
        <w:rPr>
          <w:rFonts w:ascii="Calibri" w:hAnsi="Calibri" w:cs="Calibri"/>
          <w:sz w:val="24"/>
          <w:szCs w:val="24"/>
        </w:rPr>
        <w:t>@</w:t>
      </w:r>
      <w:r w:rsidR="00D869A0">
        <w:rPr>
          <w:rFonts w:ascii="Calibri" w:hAnsi="Calibri" w:cs="Calibri"/>
          <w:sz w:val="24"/>
          <w:szCs w:val="24"/>
        </w:rPr>
        <w:t>T</w:t>
      </w:r>
      <w:r w:rsidRPr="00D869A0">
        <w:rPr>
          <w:rFonts w:ascii="Calibri" w:hAnsi="Calibri" w:cs="Calibri"/>
          <w:sz w:val="24"/>
          <w:szCs w:val="24"/>
        </w:rPr>
        <w:t>rade</w:t>
      </w:r>
      <w:r w:rsidR="00D869A0">
        <w:rPr>
          <w:rFonts w:ascii="Calibri" w:hAnsi="Calibri" w:cs="Calibri"/>
          <w:sz w:val="24"/>
          <w:szCs w:val="24"/>
        </w:rPr>
        <w:t>L</w:t>
      </w:r>
      <w:r w:rsidRPr="00D869A0">
        <w:rPr>
          <w:rFonts w:ascii="Calibri" w:hAnsi="Calibri" w:cs="Calibri"/>
          <w:sz w:val="24"/>
          <w:szCs w:val="24"/>
        </w:rPr>
        <w:t>ink</w:t>
      </w:r>
      <w:r w:rsidR="00D869A0">
        <w:rPr>
          <w:rFonts w:ascii="Calibri" w:hAnsi="Calibri" w:cs="Calibri"/>
          <w:sz w:val="24"/>
          <w:szCs w:val="24"/>
        </w:rPr>
        <w:t>IT</w:t>
      </w:r>
      <w:r w:rsidRPr="00D869A0">
        <w:rPr>
          <w:rFonts w:ascii="Calibri" w:hAnsi="Calibri" w:cs="Calibri"/>
          <w:sz w:val="24"/>
          <w:szCs w:val="24"/>
        </w:rPr>
        <w:t>.co.uk</w:t>
      </w:r>
    </w:p>
    <w:p w14:paraId="4A246C5A" w14:textId="642C9636" w:rsidR="0024724B" w:rsidRPr="00D869A0" w:rsidRDefault="0024724B">
      <w:pPr>
        <w:rPr>
          <w:rFonts w:ascii="Calibri" w:hAnsi="Calibri" w:cs="Calibri"/>
          <w:sz w:val="24"/>
          <w:szCs w:val="24"/>
        </w:rPr>
      </w:pPr>
    </w:p>
    <w:sectPr w:rsidR="0024724B" w:rsidRPr="00D869A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3977022">
    <w:abstractNumId w:val="8"/>
  </w:num>
  <w:num w:numId="2" w16cid:durableId="1332022746">
    <w:abstractNumId w:val="6"/>
  </w:num>
  <w:num w:numId="3" w16cid:durableId="341514974">
    <w:abstractNumId w:val="5"/>
  </w:num>
  <w:num w:numId="4" w16cid:durableId="568424501">
    <w:abstractNumId w:val="4"/>
  </w:num>
  <w:num w:numId="5" w16cid:durableId="2064787095">
    <w:abstractNumId w:val="7"/>
  </w:num>
  <w:num w:numId="6" w16cid:durableId="1689528559">
    <w:abstractNumId w:val="3"/>
  </w:num>
  <w:num w:numId="7" w16cid:durableId="1752654492">
    <w:abstractNumId w:val="2"/>
  </w:num>
  <w:num w:numId="8" w16cid:durableId="393550865">
    <w:abstractNumId w:val="1"/>
  </w:num>
  <w:num w:numId="9" w16cid:durableId="1830487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4724B"/>
    <w:rsid w:val="0029639D"/>
    <w:rsid w:val="00326F90"/>
    <w:rsid w:val="00AA1D8D"/>
    <w:rsid w:val="00B47730"/>
    <w:rsid w:val="00CB0664"/>
    <w:rsid w:val="00D869A0"/>
    <w:rsid w:val="00DB12C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0388DD"/>
  <w14:defaultImageDpi w14:val="300"/>
  <w15:docId w15:val="{137379E3-E070-4688-B038-BB1EFBBE7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Liam Keefe</cp:lastModifiedBy>
  <cp:revision>2</cp:revision>
  <dcterms:created xsi:type="dcterms:W3CDTF">2013-12-23T23:15:00Z</dcterms:created>
  <dcterms:modified xsi:type="dcterms:W3CDTF">2025-05-26T18:37:00Z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819d78-938c-4872-af2b-40cf5b347000_Enabled">
    <vt:lpwstr>true</vt:lpwstr>
  </property>
  <property fmtid="{D5CDD505-2E9C-101B-9397-08002B2CF9AE}" pid="3" name="MSIP_Label_7f819d78-938c-4872-af2b-40cf5b347000_SetDate">
    <vt:lpwstr>2025-05-26T18:37:55Z</vt:lpwstr>
  </property>
  <property fmtid="{D5CDD505-2E9C-101B-9397-08002B2CF9AE}" pid="4" name="MSIP_Label_7f819d78-938c-4872-af2b-40cf5b347000_Method">
    <vt:lpwstr>Standard</vt:lpwstr>
  </property>
  <property fmtid="{D5CDD505-2E9C-101B-9397-08002B2CF9AE}" pid="5" name="MSIP_Label_7f819d78-938c-4872-af2b-40cf5b347000_Name">
    <vt:lpwstr>Internal</vt:lpwstr>
  </property>
  <property fmtid="{D5CDD505-2E9C-101B-9397-08002B2CF9AE}" pid="6" name="MSIP_Label_7f819d78-938c-4872-af2b-40cf5b347000_SiteId">
    <vt:lpwstr>1f758329-8df9-4285-af1e-1f1e58d2d08b</vt:lpwstr>
  </property>
  <property fmtid="{D5CDD505-2E9C-101B-9397-08002B2CF9AE}" pid="7" name="MSIP_Label_7f819d78-938c-4872-af2b-40cf5b347000_ActionId">
    <vt:lpwstr>08722fe5-c03d-4fe4-b7e4-bbea65dd660f</vt:lpwstr>
  </property>
  <property fmtid="{D5CDD505-2E9C-101B-9397-08002B2CF9AE}" pid="8" name="MSIP_Label_7f819d78-938c-4872-af2b-40cf5b347000_ContentBits">
    <vt:lpwstr>0</vt:lpwstr>
  </property>
  <property fmtid="{D5CDD505-2E9C-101B-9397-08002B2CF9AE}" pid="9" name="MSIP_Label_7f819d78-938c-4872-af2b-40cf5b347000_Tag">
    <vt:lpwstr>10, 3, 0, 1</vt:lpwstr>
  </property>
</Properties>
</file>